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ind w:firstLine="0"/>
        <w:jc w:val="center"/>
      </w:pPr>
      <w:r>
        <w:t>СОГЛАСИЕ НА РЕКУРРЕНТНЫЕ ПЛАТЕЖИ</w:t>
      </w:r>
    </w:p>
    <w:p>
      <w:pPr>
        <w:pStyle w:val="Subtitle"/>
        <w:ind w:firstLine="0"/>
        <w:jc w:val="center"/>
      </w:pPr>
      <w:r>
        <w:t>Отдельное добровольное согласие • редакция от 15 августа 2026 года</w:t>
      </w:r>
    </w:p>
    <w:p>
      <w:pPr>
        <w:ind w:firstLine="709"/>
      </w:pPr>
      <w:r>
        <w:rPr>
          <w:b/>
        </w:rPr>
        <w:t xml:space="preserve">Важно. </w:t>
      </w:r>
      <w:r>
        <w:t>Это согласие не должно быть отмечено заранее. Пользователь может арендовать зонт без автосписания 1000 ₽, если приложение предоставляет ручную оплату возникшего счёта.</w:t>
      </w:r>
    </w:p>
    <w:p>
      <w:pPr>
        <w:pStyle w:val="Heading1"/>
        <w:keepNext/>
      </w:pPr>
      <w:r>
        <w:t>1. Что подтверждает Пользователь</w:t>
      </w:r>
    </w:p>
    <w:p>
      <w:r>
        <w:t>Активируя отдельный переключатель, Пользователь поручает Общество с ограниченной ответственностью «АМБРЕНТ» (ООО «АМБРЕНТ») инициировать через платёжный сервис ЮKassa последующую оплату цены обязательного выкупа с сохранённого платёжного средства на условиях настоящего согласия.</w:t>
      </w:r>
    </w:p>
    <w:p>
      <w:r>
        <w:t>Сохранение платёжного средства выполняется платёжным партнёром. Компания получает токен или иной технический идентификатор, последние цифры карты и сведения о статусе операции, но не должна получать CVC/CVV.</w:t>
      </w:r>
    </w:p>
    <w:p>
      <w:pPr>
        <w:pStyle w:val="Heading1"/>
        <w:keepNext/>
      </w:pPr>
      <w:r>
        <w:t>2. Разрешённая операция</w:t>
      </w:r>
    </w:p>
    <w:p>
      <w:pPr>
        <w:pStyle w:val="ListBullet"/>
      </w:pPr>
      <w:r>
        <w:t>Получатель: ООО «АМБРЕНТ».</w:t>
      </w:r>
    </w:p>
    <w:p>
      <w:pPr>
        <w:pStyle w:val="ListBullet"/>
      </w:pPr>
      <w:r>
        <w:t>Основание: обязательный выкуп зонта после отсутствия зарегистрированного возврата более 48 часов.</w:t>
      </w:r>
    </w:p>
    <w:p>
      <w:pPr>
        <w:pStyle w:val="ListBullet"/>
      </w:pPr>
      <w:r>
        <w:t>Сумма одной успешной операции: ровно 1000 ₽.</w:t>
      </w:r>
    </w:p>
    <w:p>
      <w:pPr>
        <w:pStyle w:val="ListBullet"/>
      </w:pPr>
      <w:r>
        <w:t>Первый момент попытки: после возникновения и отображения в приложении счёта на 1000 ₽.</w:t>
      </w:r>
    </w:p>
    <w:p>
      <w:pPr>
        <w:pStyle w:val="ListBullet"/>
      </w:pPr>
      <w:r>
        <w:t>Лимит: одна успешная оплата по одному обязательному выкупу.</w:t>
      </w:r>
    </w:p>
    <w:p>
      <w:r>
        <w:t>Блокировка 300 ₽ перед арендой и её последующее списание как арендной платы выполняются в рамках исходной платёжной операции и тарифа. Настоящее согласие не разрешает автоматические списания за повреждения, штрафы, подписки, рекламу или иные услуги.</w:t>
      </w:r>
    </w:p>
    <w:p>
      <w:pPr>
        <w:pStyle w:val="Heading1"/>
        <w:keepNext/>
      </w:pPr>
      <w:r>
        <w:t>3. Неуспешные попытки и защита от дублей</w:t>
      </w:r>
    </w:p>
    <w:p>
      <w:r>
        <w:t>Если платёж 1000 ₽ отклонён, Компания может повторить попытку не более трёх раз в течение семи календарных дней и не чаще одного раза за 24 часа. Каждой попытке присваивается уникальный идентификатор, а успешная оплата блокирует последующие попытки по тому же выкупу.</w:t>
      </w:r>
    </w:p>
    <w:p>
      <w:r>
        <w:t>Перед первой попыткой Пользователь получает сервисное уведомление в приложении, а результат каждой попытки отражается в истории операций. Комиссия за способ оплаты не добавляется к цене без отдельного законного основания и предварительного информирования.</w:t>
      </w:r>
    </w:p>
    <w:p>
      <w:pPr>
        <w:pStyle w:val="Heading1"/>
        <w:keepNext/>
      </w:pPr>
      <w:r>
        <w:t>4. Отзыв согласия</w:t>
      </w:r>
    </w:p>
    <w:p>
      <w:r>
        <w:t>Пользователь может отключить автоплатежи в настройках приложения либо направить заявление в поддержку. Отзыв действует для будущих попыток после его технической регистрации. Компания удаляет или деактивирует сохранённый платёжный идентификатор в пределах своей системы и передаёт партнёру команду, если это требуется.</w:t>
      </w:r>
    </w:p>
    <w:p>
      <w:r>
        <w:t>Отзыв не отменяет уже исполненный платёж и не прекращает обязанность оплатить 1000 ₽, если обязательный выкуп наступил до отзыва. В таком случае Пользователь оплачивает счёт вручную.</w:t>
      </w:r>
    </w:p>
    <w:p>
      <w:pPr>
        <w:pStyle w:val="Heading1"/>
        <w:keepNext/>
      </w:pPr>
      <w:r>
        <w:t>5. Подтверждение в интерфейсе</w:t>
      </w:r>
    </w:p>
    <w:p>
      <w:pPr>
        <w:ind w:firstLine="709"/>
      </w:pPr>
      <w:r>
        <w:rPr>
          <w:b/>
        </w:rPr>
        <w:t xml:space="preserve">Важно. </w:t>
      </w:r>
      <w:r>
        <w:t xml:space="preserve">Рекомендуемый текст отдельного переключателя: «Разрешаю Umbrent автоматически списать 1000 ₽ с сохранённой карты, если возврат зонта не будет зарегистрирован более 48 часов. Повторные попытки: не более 3 за 7 дней и не чаще 1 раза в 24 часа. Согласие можно отозвать». </w:t>
      </w:r>
    </w:p>
    <w:p>
      <w:r>
        <w:t>В журнале согласий сохраняются версия текста, дата и время, идентификатор пользователя, технический способ подтверждения и факт отсутствия заранее установленной отметки.</w:t>
      </w:r>
    </w:p>
    <w:p>
      <w:pPr>
        <w:pStyle w:val="Heading1"/>
        <w:keepNext/>
      </w:pPr>
      <w:r>
        <w:t>Реквизиты и контакты</w:t>
      </w:r>
    </w:p>
    <w:p>
      <w:r>
        <w:t>Общество с ограниченной ответственностью «АМБРЕНТ» (ООО «АМБРЕНТ»).</w:t>
      </w:r>
    </w:p>
    <w:p>
      <w:r>
        <w:t>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Обращения по аренде, платежам и персональным данным принимаются по адресу support@umbrent.ru. Ответ предоставляется в сроки, установленные законом и применимым документом.</w:t>
      </w:r>
    </w:p>
    <w:sectPr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26B73"/>
        <w:sz w:val="16"/>
      </w:rPr>
      <w:t xml:space="preserve">Стр. </w:t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